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8F3B0" w14:textId="77777777" w:rsidR="002D0CBD" w:rsidRDefault="002D0CBD" w:rsidP="002D0CBD">
      <w:pPr>
        <w:pStyle w:val="Default"/>
      </w:pPr>
    </w:p>
    <w:p w14:paraId="2BE96B6C" w14:textId="77777777" w:rsidR="002D0CBD" w:rsidRDefault="002D0CBD" w:rsidP="002D0CBD">
      <w:pPr>
        <w:pStyle w:val="Default"/>
      </w:pPr>
      <w:r>
        <w:t xml:space="preserve"> </w:t>
      </w:r>
    </w:p>
    <w:p w14:paraId="34CAE8D3" w14:textId="77777777" w:rsidR="002D0CBD" w:rsidRDefault="002D0CBD" w:rsidP="002D0CBD">
      <w:pPr>
        <w:pStyle w:val="Default"/>
        <w:rPr>
          <w:color w:val="000099"/>
          <w:sz w:val="36"/>
          <w:szCs w:val="36"/>
        </w:rPr>
      </w:pPr>
      <w:r>
        <w:rPr>
          <w:b/>
          <w:bCs/>
          <w:color w:val="000099"/>
          <w:sz w:val="36"/>
          <w:szCs w:val="36"/>
        </w:rPr>
        <w:t xml:space="preserve">What is Title I, Part A? </w:t>
      </w:r>
    </w:p>
    <w:p w14:paraId="6752B147" w14:textId="77777777" w:rsidR="002D0CBD" w:rsidRDefault="002D0CBD" w:rsidP="002D0CBD">
      <w:pPr>
        <w:pStyle w:val="Default"/>
        <w:spacing w:after="179"/>
        <w:rPr>
          <w:sz w:val="28"/>
          <w:szCs w:val="28"/>
        </w:rPr>
      </w:pPr>
      <w:r>
        <w:rPr>
          <w:sz w:val="28"/>
          <w:szCs w:val="28"/>
        </w:rPr>
        <w:t xml:space="preserve">• As part of </w:t>
      </w:r>
      <w:proofErr w:type="gramStart"/>
      <w:r>
        <w:rPr>
          <w:sz w:val="28"/>
          <w:szCs w:val="28"/>
        </w:rPr>
        <w:t>the Every</w:t>
      </w:r>
      <w:proofErr w:type="gramEnd"/>
      <w:r>
        <w:rPr>
          <w:sz w:val="28"/>
          <w:szCs w:val="28"/>
        </w:rPr>
        <w:t xml:space="preserve"> Student Succeeds Act (ESSA), Title I focuses on improving the academic achievement of disadvantaged children. </w:t>
      </w:r>
    </w:p>
    <w:p w14:paraId="6A67EDB2" w14:textId="77777777" w:rsidR="002D0CBD" w:rsidRDefault="002D0CBD" w:rsidP="002D0CBD">
      <w:pPr>
        <w:pStyle w:val="Default"/>
        <w:spacing w:after="179"/>
        <w:rPr>
          <w:sz w:val="28"/>
          <w:szCs w:val="28"/>
        </w:rPr>
      </w:pPr>
      <w:r>
        <w:rPr>
          <w:sz w:val="28"/>
          <w:szCs w:val="28"/>
        </w:rPr>
        <w:t xml:space="preserve">• Funding seeks to ensure that all children have a fair, equal, and significant opportunity to obtain a </w:t>
      </w:r>
      <w:proofErr w:type="gramStart"/>
      <w:r>
        <w:rPr>
          <w:sz w:val="28"/>
          <w:szCs w:val="28"/>
        </w:rPr>
        <w:t>high quality</w:t>
      </w:r>
      <w:proofErr w:type="gramEnd"/>
      <w:r>
        <w:rPr>
          <w:sz w:val="28"/>
          <w:szCs w:val="28"/>
        </w:rPr>
        <w:t xml:space="preserve"> education and reach proficiency on challenging State academic standards and State academic assessments. </w:t>
      </w:r>
    </w:p>
    <w:p w14:paraId="3016BE00" w14:textId="77777777" w:rsidR="002D0CBD" w:rsidRDefault="002D0CBD" w:rsidP="002D0CBD">
      <w:pPr>
        <w:pStyle w:val="Default"/>
        <w:rPr>
          <w:sz w:val="28"/>
          <w:szCs w:val="28"/>
        </w:rPr>
      </w:pPr>
      <w:r>
        <w:rPr>
          <w:sz w:val="28"/>
          <w:szCs w:val="28"/>
        </w:rPr>
        <w:t xml:space="preserve">• Part A requires the equitable participation of private school students. </w:t>
      </w:r>
    </w:p>
    <w:p w14:paraId="7383D4E6" w14:textId="77777777" w:rsidR="002D0CBD" w:rsidRDefault="002D0CBD" w:rsidP="002D0CBD">
      <w:pPr>
        <w:pStyle w:val="Default"/>
        <w:rPr>
          <w:sz w:val="28"/>
          <w:szCs w:val="28"/>
        </w:rPr>
      </w:pPr>
    </w:p>
    <w:p w14:paraId="238B5FA9" w14:textId="77777777" w:rsidR="002D0CBD" w:rsidRDefault="002D0CBD" w:rsidP="002D0CBD">
      <w:pPr>
        <w:pStyle w:val="Default"/>
        <w:rPr>
          <w:color w:val="000099"/>
          <w:sz w:val="36"/>
          <w:szCs w:val="36"/>
        </w:rPr>
      </w:pPr>
      <w:r>
        <w:rPr>
          <w:b/>
          <w:bCs/>
          <w:color w:val="000099"/>
          <w:sz w:val="36"/>
          <w:szCs w:val="36"/>
        </w:rPr>
        <w:t xml:space="preserve">How is Title I funding determined? </w:t>
      </w:r>
    </w:p>
    <w:p w14:paraId="34E1A3A6" w14:textId="77777777" w:rsidR="002D0CBD" w:rsidRDefault="002D0CBD" w:rsidP="002D0CBD">
      <w:pPr>
        <w:pStyle w:val="Default"/>
        <w:spacing w:after="179"/>
        <w:rPr>
          <w:sz w:val="28"/>
          <w:szCs w:val="28"/>
        </w:rPr>
      </w:pPr>
      <w:r>
        <w:rPr>
          <w:sz w:val="28"/>
          <w:szCs w:val="28"/>
        </w:rPr>
        <w:t xml:space="preserve">• The local educational agency (LEA) receives funds from the Maryland State Department of Education (MSDE) based on the census count of </w:t>
      </w:r>
      <w:proofErr w:type="gramStart"/>
      <w:r>
        <w:rPr>
          <w:sz w:val="28"/>
          <w:szCs w:val="28"/>
        </w:rPr>
        <w:t>low income</w:t>
      </w:r>
      <w:proofErr w:type="gramEnd"/>
      <w:r>
        <w:rPr>
          <w:sz w:val="28"/>
          <w:szCs w:val="28"/>
        </w:rPr>
        <w:t xml:space="preserve"> families residing in the LEA. </w:t>
      </w:r>
    </w:p>
    <w:p w14:paraId="4F4FD532" w14:textId="77777777" w:rsidR="002D0CBD" w:rsidRDefault="002D0CBD" w:rsidP="002D0CBD">
      <w:pPr>
        <w:pStyle w:val="Default"/>
        <w:spacing w:after="179"/>
        <w:rPr>
          <w:sz w:val="28"/>
          <w:szCs w:val="28"/>
        </w:rPr>
      </w:pPr>
      <w:r>
        <w:rPr>
          <w:sz w:val="28"/>
          <w:szCs w:val="28"/>
        </w:rPr>
        <w:t xml:space="preserve">• Eligible students in the attendance area generate funds. The students receiving services may or may not be </w:t>
      </w:r>
      <w:proofErr w:type="gramStart"/>
      <w:r>
        <w:rPr>
          <w:sz w:val="28"/>
          <w:szCs w:val="28"/>
        </w:rPr>
        <w:t>economically disadvantaged</w:t>
      </w:r>
      <w:proofErr w:type="gramEnd"/>
      <w:r>
        <w:rPr>
          <w:sz w:val="28"/>
          <w:szCs w:val="28"/>
        </w:rPr>
        <w:t xml:space="preserve">. </w:t>
      </w:r>
    </w:p>
    <w:p w14:paraId="44B2BA5A" w14:textId="77777777" w:rsidR="002D0CBD" w:rsidRDefault="002D0CBD" w:rsidP="002D0CBD">
      <w:pPr>
        <w:pStyle w:val="Default"/>
        <w:spacing w:after="179"/>
        <w:rPr>
          <w:sz w:val="28"/>
          <w:szCs w:val="28"/>
        </w:rPr>
      </w:pPr>
      <w:r>
        <w:rPr>
          <w:sz w:val="28"/>
          <w:szCs w:val="28"/>
        </w:rPr>
        <w:t xml:space="preserve">• Private schools express an interest in Title I, Part A and participate the survey process. </w:t>
      </w:r>
    </w:p>
    <w:p w14:paraId="17A3EAB6" w14:textId="77777777" w:rsidR="002D0CBD" w:rsidRDefault="002D0CBD" w:rsidP="002D0CBD">
      <w:pPr>
        <w:pStyle w:val="Default"/>
        <w:rPr>
          <w:sz w:val="28"/>
          <w:szCs w:val="28"/>
        </w:rPr>
      </w:pPr>
      <w:r>
        <w:rPr>
          <w:sz w:val="28"/>
          <w:szCs w:val="28"/>
        </w:rPr>
        <w:t xml:space="preserve">• Baltimore County Public Schools (BCPS) has the responsibility of ensuring that all eligible students receive services. Currently, BCPS serves elementary and middle schools based on the number of students residing in </w:t>
      </w:r>
      <w:proofErr w:type="gramStart"/>
      <w:r>
        <w:rPr>
          <w:sz w:val="28"/>
          <w:szCs w:val="28"/>
        </w:rPr>
        <w:t>low income</w:t>
      </w:r>
      <w:proofErr w:type="gramEnd"/>
      <w:r>
        <w:rPr>
          <w:sz w:val="28"/>
          <w:szCs w:val="28"/>
        </w:rPr>
        <w:t xml:space="preserve"> households </w:t>
      </w:r>
    </w:p>
    <w:p w14:paraId="066FFDB2" w14:textId="77777777" w:rsidR="002D0CBD" w:rsidRDefault="002D0CBD" w:rsidP="002D0CBD">
      <w:pPr>
        <w:pStyle w:val="Default"/>
        <w:rPr>
          <w:sz w:val="28"/>
          <w:szCs w:val="28"/>
        </w:rPr>
      </w:pPr>
    </w:p>
    <w:p w14:paraId="11644446" w14:textId="77777777" w:rsidR="002D0CBD" w:rsidRDefault="002D0CBD" w:rsidP="002D0CBD">
      <w:pPr>
        <w:pStyle w:val="Default"/>
        <w:rPr>
          <w:color w:val="000099"/>
          <w:sz w:val="36"/>
          <w:szCs w:val="36"/>
        </w:rPr>
      </w:pPr>
      <w:r>
        <w:rPr>
          <w:b/>
          <w:bCs/>
          <w:color w:val="000099"/>
          <w:sz w:val="36"/>
          <w:szCs w:val="36"/>
        </w:rPr>
        <w:t xml:space="preserve">What services will be provided? </w:t>
      </w:r>
    </w:p>
    <w:p w14:paraId="4E9BE428" w14:textId="77777777" w:rsidR="002D0CBD" w:rsidRDefault="002D0CBD" w:rsidP="002D0CBD">
      <w:pPr>
        <w:pStyle w:val="Default"/>
        <w:spacing w:after="181"/>
        <w:rPr>
          <w:sz w:val="28"/>
          <w:szCs w:val="28"/>
        </w:rPr>
      </w:pPr>
      <w:r>
        <w:rPr>
          <w:sz w:val="28"/>
          <w:szCs w:val="28"/>
        </w:rPr>
        <w:t xml:space="preserve">• Academic need may be determined through achievement tests, teacher referrals, interviews with parents, grades, portfolio assessments, etc. </w:t>
      </w:r>
    </w:p>
    <w:p w14:paraId="4D8CAB3F" w14:textId="77777777" w:rsidR="002D0CBD" w:rsidRDefault="002D0CBD" w:rsidP="002D0CBD">
      <w:pPr>
        <w:pStyle w:val="Default"/>
        <w:spacing w:after="181"/>
        <w:rPr>
          <w:sz w:val="28"/>
          <w:szCs w:val="28"/>
        </w:rPr>
      </w:pPr>
      <w:r>
        <w:rPr>
          <w:sz w:val="28"/>
          <w:szCs w:val="28"/>
        </w:rPr>
        <w:t xml:space="preserve">• Services include reading and mathematics tutoring for identified students. </w:t>
      </w:r>
    </w:p>
    <w:p w14:paraId="28926C20" w14:textId="77777777" w:rsidR="002D0CBD" w:rsidRDefault="002D0CBD" w:rsidP="002D0CBD">
      <w:pPr>
        <w:pStyle w:val="Default"/>
        <w:spacing w:after="181"/>
        <w:rPr>
          <w:sz w:val="28"/>
          <w:szCs w:val="28"/>
        </w:rPr>
      </w:pPr>
      <w:r>
        <w:rPr>
          <w:sz w:val="28"/>
          <w:szCs w:val="28"/>
        </w:rPr>
        <w:t xml:space="preserve">• Professional development for teachers working with the identified students may be available. </w:t>
      </w:r>
    </w:p>
    <w:p w14:paraId="144AD21B" w14:textId="77777777" w:rsidR="002D0CBD" w:rsidRDefault="002D0CBD" w:rsidP="002D0CBD">
      <w:pPr>
        <w:pStyle w:val="Default"/>
        <w:rPr>
          <w:sz w:val="28"/>
          <w:szCs w:val="28"/>
        </w:rPr>
      </w:pPr>
      <w:r>
        <w:rPr>
          <w:sz w:val="28"/>
          <w:szCs w:val="28"/>
        </w:rPr>
        <w:t xml:space="preserve">• Ongoing communication and resources are made available for parents/guardians of identified students. </w:t>
      </w:r>
    </w:p>
    <w:p w14:paraId="4EB5017A" w14:textId="77777777" w:rsidR="000C303F" w:rsidRPr="002D0CBD" w:rsidRDefault="00CC119C" w:rsidP="002D0CBD"/>
    <w:sectPr w:rsidR="000C303F" w:rsidRPr="002D0CBD" w:rsidSect="007040F0">
      <w:pgSz w:w="12240" w:h="16340"/>
      <w:pgMar w:top="766" w:right="900" w:bottom="621" w:left="58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A92"/>
    <w:rsid w:val="002D0CBD"/>
    <w:rsid w:val="006B7BED"/>
    <w:rsid w:val="00A27D5C"/>
    <w:rsid w:val="00B22A92"/>
    <w:rsid w:val="00C436D0"/>
    <w:rsid w:val="00C63581"/>
    <w:rsid w:val="00CC119C"/>
    <w:rsid w:val="00D0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26ED"/>
  <w15:chartTrackingRefBased/>
  <w15:docId w15:val="{EAA7B238-F96E-4655-9DA0-DE1B9F18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CBD"/>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46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7b830f46-5cab-468f-9605-0a6f105ff88c" xsi:nil="true"/>
    <Teachers xmlns="7b830f46-5cab-468f-9605-0a6f105ff88c">
      <UserInfo>
        <DisplayName/>
        <AccountId xsi:nil="true"/>
        <AccountType/>
      </UserInfo>
    </Teachers>
    <FolderType xmlns="7b830f46-5cab-468f-9605-0a6f105ff88c" xsi:nil="true"/>
    <AppVersion xmlns="7b830f46-5cab-468f-9605-0a6f105ff88c" xsi:nil="true"/>
    <DefaultSectionNames xmlns="7b830f46-5cab-468f-9605-0a6f105ff88c" xsi:nil="true"/>
    <Templates xmlns="7b830f46-5cab-468f-9605-0a6f105ff88c" xsi:nil="true"/>
    <NotebookType xmlns="7b830f46-5cab-468f-9605-0a6f105ff88c" xsi:nil="true"/>
    <Students xmlns="7b830f46-5cab-468f-9605-0a6f105ff88c">
      <UserInfo>
        <DisplayName/>
        <AccountId xsi:nil="true"/>
        <AccountType/>
      </UserInfo>
    </Students>
    <Student_Groups xmlns="7b830f46-5cab-468f-9605-0a6f105ff88c">
      <UserInfo>
        <DisplayName/>
        <AccountId xsi:nil="true"/>
        <AccountType/>
      </UserInfo>
    </Student_Groups>
    <Is_Collaboration_Space_Locked xmlns="7b830f46-5cab-468f-9605-0a6f105ff88c" xsi:nil="true"/>
    <Has_Teacher_Only_SectionGroup xmlns="7b830f46-5cab-468f-9605-0a6f105ff88c" xsi:nil="true"/>
    <Self_Registration_Enabled0 xmlns="7b830f46-5cab-468f-9605-0a6f105ff88c" xsi:nil="true"/>
    <Owner xmlns="7b830f46-5cab-468f-9605-0a6f105ff88c">
      <UserInfo>
        <DisplayName/>
        <AccountId xsi:nil="true"/>
        <AccountType/>
      </UserInfo>
    </Owner>
    <Invited_Teachers xmlns="7b830f46-5cab-468f-9605-0a6f105ff88c" xsi:nil="true"/>
    <CultureName xmlns="7b830f46-5cab-468f-9605-0a6f105ff88c" xsi:nil="true"/>
    <Invited_Students xmlns="7b830f46-5cab-468f-9605-0a6f105ff8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CC83847FB8C04B93B157295D25B50E" ma:contentTypeVersion="28" ma:contentTypeDescription="Create a new document." ma:contentTypeScope="" ma:versionID="0e7040ad6630fb7395f321312ae5cbd3">
  <xsd:schema xmlns:xsd="http://www.w3.org/2001/XMLSchema" xmlns:xs="http://www.w3.org/2001/XMLSchema" xmlns:p="http://schemas.microsoft.com/office/2006/metadata/properties" xmlns:ns3="76e24ea2-d859-4228-9d52-a6c2fa25a842" xmlns:ns4="7b830f46-5cab-468f-9605-0a6f105ff88c" targetNamespace="http://schemas.microsoft.com/office/2006/metadata/properties" ma:root="true" ma:fieldsID="d4ff21abbc9b6cc8fcb4c74625cb1947" ns3:_="" ns4:_="">
    <xsd:import namespace="76e24ea2-d859-4228-9d52-a6c2fa25a842"/>
    <xsd:import namespace="7b830f46-5cab-468f-9605-0a6f105ff88c"/>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Templates" minOccurs="0"/>
                <xsd:element ref="ns4:Self_Registration_Enabled0"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24ea2-d859-4228-9d52-a6c2fa25a8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30f46-5cab-468f-9605-0a6f105ff88c"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Templates" ma:index="27" nillable="true" ma:displayName="Templates" ma:internalName="Templates">
      <xsd:simpleType>
        <xsd:restriction base="dms:Note">
          <xsd:maxLength value="255"/>
        </xsd:restriction>
      </xsd:simpleType>
    </xsd:element>
    <xsd:element name="Self_Registration_Enabled0" ma:index="28" nillable="true" ma:displayName="Self Registration Enabled" ma:internalName="Self_Registration_Enabled0">
      <xsd:simpleType>
        <xsd:restriction base="dms:Boolean"/>
      </xsd:simpleType>
    </xsd:element>
    <xsd:element name="MediaServiceAutoTags" ma:index="29" nillable="true" ma:displayName="MediaServiceAutoTags" ma:internalName="MediaServiceAutoTags"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4598CA-AF95-47F3-BB70-32EBCF29BDFF}">
  <ds:schemaRefs>
    <ds:schemaRef ds:uri="http://schemas.microsoft.com/sharepoint/v3/contenttype/forms"/>
  </ds:schemaRefs>
</ds:datastoreItem>
</file>

<file path=customXml/itemProps2.xml><?xml version="1.0" encoding="utf-8"?>
<ds:datastoreItem xmlns:ds="http://schemas.openxmlformats.org/officeDocument/2006/customXml" ds:itemID="{3C808C2A-5187-449F-B91F-A88FE7366213}">
  <ds:schemaRefs>
    <ds:schemaRef ds:uri="http://schemas.microsoft.com/office/2006/metadata/properties"/>
    <ds:schemaRef ds:uri="http://schemas.microsoft.com/office/infopath/2007/PartnerControls"/>
    <ds:schemaRef ds:uri="7b830f46-5cab-468f-9605-0a6f105ff88c"/>
  </ds:schemaRefs>
</ds:datastoreItem>
</file>

<file path=customXml/itemProps3.xml><?xml version="1.0" encoding="utf-8"?>
<ds:datastoreItem xmlns:ds="http://schemas.openxmlformats.org/officeDocument/2006/customXml" ds:itemID="{FE51B954-E56A-4290-AD63-645360DA6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24ea2-d859-4228-9d52-a6c2fa25a842"/>
    <ds:schemaRef ds:uri="7b830f46-5cab-468f-9605-0a6f105ff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Darchicourt, Jeffrey S.</dc:creator>
  <cp:keywords/>
  <dc:description/>
  <cp:lastModifiedBy>Darchicourt, Jeffrey S.</cp:lastModifiedBy>
  <cp:revision>2</cp:revision>
  <dcterms:created xsi:type="dcterms:W3CDTF">2021-09-19T22:20:00Z</dcterms:created>
  <dcterms:modified xsi:type="dcterms:W3CDTF">2021-09-19T22:20:00Z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0x010100C0CC83847FB8C04B93B157295D25B50E</vt:lpwstr>
  </property>
</Properties>
</file>